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68" w:rsidRDefault="00DC7C68" w:rsidP="00DC7C68">
      <w:pPr>
        <w:jc w:val="center"/>
      </w:pPr>
      <w:r>
        <w:t>КОНТРОЛЬНАЯ ТОЧКА №</w:t>
      </w:r>
      <w:r w:rsidR="009A430E">
        <w:t>2</w:t>
      </w:r>
    </w:p>
    <w:p w:rsidR="00DC7C68" w:rsidRDefault="00DC7C68" w:rsidP="00DC7C68">
      <w:pPr>
        <w:jc w:val="center"/>
      </w:pPr>
      <w:r>
        <w:t>по темам №</w:t>
      </w:r>
      <w:r w:rsidR="009A430E">
        <w:t xml:space="preserve"> 4-5</w:t>
      </w:r>
      <w:r>
        <w:t xml:space="preserve"> ПиП СЭР</w:t>
      </w:r>
    </w:p>
    <w:p w:rsidR="00DC7C68" w:rsidRDefault="00DC7C68" w:rsidP="00DC7C68">
      <w:pPr>
        <w:jc w:val="center"/>
      </w:pPr>
      <w:r>
        <w:t>Вариант</w:t>
      </w:r>
      <w:r w:rsidR="009A430E">
        <w:t xml:space="preserve"> для самоподготовки</w:t>
      </w:r>
    </w:p>
    <w:p w:rsidR="009A430E" w:rsidRDefault="009A430E" w:rsidP="00DC7C68">
      <w:pPr>
        <w:jc w:val="center"/>
      </w:pPr>
    </w:p>
    <w:p w:rsidR="00DC7C68" w:rsidRDefault="00DC7C68" w:rsidP="00DC7C68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Т</w:t>
      </w:r>
      <w:r w:rsidRPr="00347928">
        <w:rPr>
          <w:u w:val="single"/>
        </w:rPr>
        <w:t>еоретические вопросы (оценка знаний – 6 баллов за 3 вопроса):</w:t>
      </w:r>
    </w:p>
    <w:p w:rsidR="009A430E" w:rsidRPr="00347928" w:rsidRDefault="009A430E" w:rsidP="00DC7C68">
      <w:pPr>
        <w:autoSpaceDE w:val="0"/>
        <w:autoSpaceDN w:val="0"/>
        <w:adjustRightInd w:val="0"/>
        <w:rPr>
          <w:u w:val="single"/>
        </w:rPr>
      </w:pPr>
    </w:p>
    <w:tbl>
      <w:tblPr>
        <w:tblW w:w="10221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10113"/>
      </w:tblGrid>
      <w:tr w:rsidR="00DC7C68" w:rsidRPr="00347928" w:rsidTr="0096041B">
        <w:trPr>
          <w:gridBefore w:val="1"/>
          <w:wBefore w:w="108" w:type="dxa"/>
          <w:trHeight w:val="273"/>
        </w:trPr>
        <w:tc>
          <w:tcPr>
            <w:tcW w:w="10113" w:type="dxa"/>
            <w:shd w:val="clear" w:color="000000" w:fill="FFFFFF"/>
            <w:vAlign w:val="center"/>
            <w:hideMark/>
          </w:tcPr>
          <w:p w:rsidR="00DC7C68" w:rsidRPr="003E530B" w:rsidRDefault="00DC7C68" w:rsidP="00DC7C68">
            <w:pPr>
              <w:pStyle w:val="ac"/>
              <w:numPr>
                <w:ilvl w:val="0"/>
                <w:numId w:val="1"/>
              </w:numPr>
            </w:pPr>
            <w:r w:rsidRPr="003E530B">
              <w:t>Принципы стратегического планирования</w:t>
            </w:r>
          </w:p>
        </w:tc>
      </w:tr>
      <w:tr w:rsidR="00DC7C68" w:rsidRPr="00347928" w:rsidTr="0096041B">
        <w:trPr>
          <w:gridBefore w:val="1"/>
          <w:wBefore w:w="108" w:type="dxa"/>
          <w:trHeight w:val="262"/>
        </w:trPr>
        <w:tc>
          <w:tcPr>
            <w:tcW w:w="10113" w:type="dxa"/>
            <w:shd w:val="clear" w:color="000000" w:fill="FFFFFF"/>
            <w:vAlign w:val="center"/>
            <w:hideMark/>
          </w:tcPr>
          <w:p w:rsidR="00DC7C68" w:rsidRPr="003E530B" w:rsidRDefault="00DC7C68" w:rsidP="00DC7C68">
            <w:pPr>
              <w:pStyle w:val="ac"/>
              <w:numPr>
                <w:ilvl w:val="0"/>
                <w:numId w:val="1"/>
              </w:numPr>
            </w:pPr>
            <w:r w:rsidRPr="003E530B">
              <w:t>Понятие и функция планового показателя. Требования к целевым индикаторам и  показателям госпрограмм</w:t>
            </w:r>
          </w:p>
        </w:tc>
      </w:tr>
      <w:tr w:rsidR="00DC7C68" w:rsidRPr="00347928" w:rsidTr="0096041B">
        <w:trPr>
          <w:gridBefore w:val="1"/>
          <w:wBefore w:w="108" w:type="dxa"/>
          <w:trHeight w:val="262"/>
        </w:trPr>
        <w:tc>
          <w:tcPr>
            <w:tcW w:w="10113" w:type="dxa"/>
            <w:shd w:val="clear" w:color="000000" w:fill="FFFFFF"/>
            <w:vAlign w:val="center"/>
            <w:hideMark/>
          </w:tcPr>
          <w:p w:rsidR="00DC7C68" w:rsidRPr="003E530B" w:rsidRDefault="00DC7C68" w:rsidP="00DC7C68">
            <w:pPr>
              <w:pStyle w:val="ac"/>
              <w:numPr>
                <w:ilvl w:val="0"/>
                <w:numId w:val="1"/>
              </w:numPr>
            </w:pPr>
            <w:r w:rsidRPr="003E530B">
              <w:t>Метод экстраполяции</w:t>
            </w:r>
          </w:p>
        </w:tc>
      </w:tr>
      <w:tr w:rsidR="00DC7C68" w:rsidRPr="00347928" w:rsidTr="0096041B">
        <w:trPr>
          <w:gridBefore w:val="1"/>
          <w:wBefore w:w="108" w:type="dxa"/>
          <w:trHeight w:val="262"/>
        </w:trPr>
        <w:tc>
          <w:tcPr>
            <w:tcW w:w="10113" w:type="dxa"/>
            <w:shd w:val="clear" w:color="000000" w:fill="FFFFFF"/>
            <w:vAlign w:val="center"/>
            <w:hideMark/>
          </w:tcPr>
          <w:p w:rsidR="00DC7C68" w:rsidRPr="003E530B" w:rsidRDefault="00DC7C68" w:rsidP="00DC7C68">
            <w:pPr>
              <w:pStyle w:val="ac"/>
              <w:numPr>
                <w:ilvl w:val="0"/>
                <w:numId w:val="1"/>
              </w:numPr>
            </w:pPr>
            <w:r w:rsidRPr="003E530B">
              <w:t>Метод экспертной оценки</w:t>
            </w:r>
          </w:p>
        </w:tc>
      </w:tr>
      <w:tr w:rsidR="00DC7C68" w:rsidRPr="00347928" w:rsidTr="0096041B">
        <w:trPr>
          <w:gridBefore w:val="1"/>
          <w:wBefore w:w="108" w:type="dxa"/>
          <w:trHeight w:val="262"/>
        </w:trPr>
        <w:tc>
          <w:tcPr>
            <w:tcW w:w="10113" w:type="dxa"/>
            <w:shd w:val="clear" w:color="000000" w:fill="FFFFFF"/>
            <w:vAlign w:val="center"/>
            <w:hideMark/>
          </w:tcPr>
          <w:p w:rsidR="00DC7C68" w:rsidRPr="003E530B" w:rsidRDefault="00DC7C68" w:rsidP="00DC7C68">
            <w:pPr>
              <w:pStyle w:val="ac"/>
              <w:numPr>
                <w:ilvl w:val="0"/>
                <w:numId w:val="1"/>
              </w:numPr>
            </w:pPr>
            <w:r w:rsidRPr="003E530B">
              <w:t>Нормативный метод</w:t>
            </w:r>
          </w:p>
        </w:tc>
      </w:tr>
      <w:tr w:rsidR="00DC7C68" w:rsidRPr="00347928" w:rsidTr="0096041B">
        <w:trPr>
          <w:gridBefore w:val="1"/>
          <w:wBefore w:w="108" w:type="dxa"/>
          <w:trHeight w:val="262"/>
        </w:trPr>
        <w:tc>
          <w:tcPr>
            <w:tcW w:w="10113" w:type="dxa"/>
            <w:shd w:val="clear" w:color="000000" w:fill="FFFFFF"/>
            <w:vAlign w:val="center"/>
            <w:hideMark/>
          </w:tcPr>
          <w:p w:rsidR="00DC7C68" w:rsidRPr="003E530B" w:rsidRDefault="00DC7C68" w:rsidP="00DC7C68">
            <w:pPr>
              <w:pStyle w:val="ac"/>
              <w:numPr>
                <w:ilvl w:val="0"/>
                <w:numId w:val="1"/>
              </w:numPr>
            </w:pPr>
            <w:r w:rsidRPr="003E530B">
              <w:t>Метод моделирования</w:t>
            </w:r>
          </w:p>
        </w:tc>
      </w:tr>
      <w:tr w:rsidR="00DC7C68" w:rsidRPr="00347928" w:rsidTr="0096041B">
        <w:trPr>
          <w:gridBefore w:val="1"/>
          <w:wBefore w:w="108" w:type="dxa"/>
          <w:trHeight w:val="262"/>
        </w:trPr>
        <w:tc>
          <w:tcPr>
            <w:tcW w:w="10113" w:type="dxa"/>
            <w:shd w:val="clear" w:color="000000" w:fill="FFFFFF"/>
            <w:vAlign w:val="center"/>
            <w:hideMark/>
          </w:tcPr>
          <w:p w:rsidR="00DC7C68" w:rsidRPr="003E530B" w:rsidRDefault="00DC7C68" w:rsidP="00DC7C68">
            <w:pPr>
              <w:pStyle w:val="ac"/>
              <w:numPr>
                <w:ilvl w:val="0"/>
                <w:numId w:val="1"/>
              </w:numPr>
            </w:pPr>
            <w:r w:rsidRPr="003E530B">
              <w:t>Балансовый метод</w:t>
            </w:r>
          </w:p>
        </w:tc>
      </w:tr>
      <w:tr w:rsidR="00DC7C68" w:rsidRPr="00347928" w:rsidTr="0096041B">
        <w:tblPrEx>
          <w:tblCellMar>
            <w:left w:w="108" w:type="dxa"/>
            <w:right w:w="108" w:type="dxa"/>
          </w:tblCellMar>
        </w:tblPrEx>
        <w:trPr>
          <w:trHeight w:val="257"/>
        </w:trPr>
        <w:tc>
          <w:tcPr>
            <w:tcW w:w="10221" w:type="dxa"/>
            <w:gridSpan w:val="2"/>
            <w:shd w:val="clear" w:color="000000" w:fill="FFFFFF"/>
            <w:vAlign w:val="center"/>
            <w:hideMark/>
          </w:tcPr>
          <w:p w:rsidR="00DC7C68" w:rsidRPr="003E530B" w:rsidRDefault="00DC7C68" w:rsidP="00DC7C68">
            <w:pPr>
              <w:pStyle w:val="ac"/>
              <w:numPr>
                <w:ilvl w:val="0"/>
                <w:numId w:val="1"/>
              </w:numPr>
            </w:pPr>
            <w:r w:rsidRPr="003E530B">
              <w:t xml:space="preserve">Характеристики населения, влияющие </w:t>
            </w:r>
            <w:proofErr w:type="gramStart"/>
            <w:r w:rsidRPr="003E530B">
              <w:t>на</w:t>
            </w:r>
            <w:proofErr w:type="gramEnd"/>
            <w:r w:rsidRPr="003E530B">
              <w:t xml:space="preserve"> </w:t>
            </w:r>
            <w:proofErr w:type="gramStart"/>
            <w:r w:rsidRPr="003E530B">
              <w:t>СЭР</w:t>
            </w:r>
            <w:proofErr w:type="gramEnd"/>
            <w:r w:rsidRPr="003E530B">
              <w:t xml:space="preserve"> страны. Этапы прогнозирования демографического развития</w:t>
            </w:r>
          </w:p>
        </w:tc>
      </w:tr>
      <w:tr w:rsidR="00DC7C68" w:rsidRPr="00F5218F" w:rsidTr="0096041B">
        <w:tblPrEx>
          <w:tblCellMar>
            <w:left w:w="108" w:type="dxa"/>
            <w:right w:w="108" w:type="dxa"/>
          </w:tblCellMar>
        </w:tblPrEx>
        <w:trPr>
          <w:trHeight w:val="257"/>
        </w:trPr>
        <w:tc>
          <w:tcPr>
            <w:tcW w:w="10221" w:type="dxa"/>
            <w:gridSpan w:val="2"/>
            <w:shd w:val="clear" w:color="000000" w:fill="FFFFFF"/>
            <w:vAlign w:val="center"/>
            <w:hideMark/>
          </w:tcPr>
          <w:p w:rsidR="00DC7C68" w:rsidRPr="003E530B" w:rsidRDefault="00DC7C68" w:rsidP="00DC7C68">
            <w:pPr>
              <w:pStyle w:val="ac"/>
              <w:numPr>
                <w:ilvl w:val="0"/>
                <w:numId w:val="1"/>
              </w:numPr>
            </w:pPr>
            <w:r w:rsidRPr="003E530B">
              <w:t>Показатели демографических прогнозов. Методы демографического прогнозирования</w:t>
            </w:r>
          </w:p>
        </w:tc>
      </w:tr>
      <w:tr w:rsidR="00DC7C68" w:rsidRPr="00347928" w:rsidTr="0096041B">
        <w:tblPrEx>
          <w:tblCellMar>
            <w:left w:w="108" w:type="dxa"/>
            <w:right w:w="108" w:type="dxa"/>
          </w:tblCellMar>
        </w:tblPrEx>
        <w:trPr>
          <w:trHeight w:val="257"/>
        </w:trPr>
        <w:tc>
          <w:tcPr>
            <w:tcW w:w="10221" w:type="dxa"/>
            <w:gridSpan w:val="2"/>
            <w:shd w:val="clear" w:color="000000" w:fill="FFFFFF"/>
            <w:vAlign w:val="center"/>
            <w:hideMark/>
          </w:tcPr>
          <w:p w:rsidR="00DC7C68" w:rsidRPr="003E530B" w:rsidRDefault="00DC7C68" w:rsidP="00DC7C68">
            <w:pPr>
              <w:pStyle w:val="ac"/>
              <w:numPr>
                <w:ilvl w:val="0"/>
                <w:numId w:val="1"/>
              </w:numPr>
            </w:pPr>
            <w:r w:rsidRPr="003E530B">
              <w:t>Особенности прогнозирования земельных ресурсов</w:t>
            </w:r>
          </w:p>
        </w:tc>
      </w:tr>
      <w:tr w:rsidR="00DC7C68" w:rsidRPr="00347928" w:rsidTr="0096041B">
        <w:tblPrEx>
          <w:tblCellMar>
            <w:left w:w="108" w:type="dxa"/>
            <w:right w:w="108" w:type="dxa"/>
          </w:tblCellMar>
        </w:tblPrEx>
        <w:trPr>
          <w:trHeight w:val="257"/>
        </w:trPr>
        <w:tc>
          <w:tcPr>
            <w:tcW w:w="10221" w:type="dxa"/>
            <w:gridSpan w:val="2"/>
            <w:shd w:val="clear" w:color="000000" w:fill="FFFFFF"/>
            <w:vAlign w:val="center"/>
            <w:hideMark/>
          </w:tcPr>
          <w:p w:rsidR="00DC7C68" w:rsidRPr="003E530B" w:rsidRDefault="00DC7C68" w:rsidP="00DC7C68">
            <w:pPr>
              <w:pStyle w:val="ac"/>
              <w:numPr>
                <w:ilvl w:val="0"/>
                <w:numId w:val="1"/>
              </w:numPr>
            </w:pPr>
            <w:r w:rsidRPr="003E530B">
              <w:t>Особенности прогнозирования лесных ресурсов</w:t>
            </w:r>
          </w:p>
        </w:tc>
      </w:tr>
      <w:tr w:rsidR="00DC7C68" w:rsidRPr="00347928" w:rsidTr="0096041B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221" w:type="dxa"/>
            <w:gridSpan w:val="2"/>
            <w:shd w:val="clear" w:color="000000" w:fill="FFFFFF"/>
            <w:vAlign w:val="center"/>
            <w:hideMark/>
          </w:tcPr>
          <w:p w:rsidR="00DC7C68" w:rsidRPr="003E530B" w:rsidRDefault="00DC7C68" w:rsidP="00DC7C68">
            <w:pPr>
              <w:pStyle w:val="ac"/>
              <w:numPr>
                <w:ilvl w:val="0"/>
                <w:numId w:val="1"/>
              </w:numPr>
            </w:pPr>
            <w:r w:rsidRPr="003E530B">
              <w:t>Особенности прогнозирования водных ресурсов</w:t>
            </w:r>
          </w:p>
        </w:tc>
      </w:tr>
      <w:tr w:rsidR="00DC7C68" w:rsidRPr="00347928" w:rsidTr="0096041B">
        <w:tblPrEx>
          <w:tblCellMar>
            <w:left w:w="108" w:type="dxa"/>
            <w:right w:w="108" w:type="dxa"/>
          </w:tblCellMar>
        </w:tblPrEx>
        <w:trPr>
          <w:trHeight w:val="257"/>
        </w:trPr>
        <w:tc>
          <w:tcPr>
            <w:tcW w:w="10221" w:type="dxa"/>
            <w:gridSpan w:val="2"/>
            <w:shd w:val="clear" w:color="000000" w:fill="FFFFFF"/>
            <w:vAlign w:val="center"/>
            <w:hideMark/>
          </w:tcPr>
          <w:p w:rsidR="00DC7C68" w:rsidRPr="003E530B" w:rsidRDefault="00DC7C68" w:rsidP="00DC7C68">
            <w:pPr>
              <w:pStyle w:val="ac"/>
              <w:numPr>
                <w:ilvl w:val="0"/>
                <w:numId w:val="1"/>
              </w:numPr>
            </w:pPr>
            <w:r w:rsidRPr="003E530B">
              <w:t>Особенности прогнозирования ресурсов недр</w:t>
            </w:r>
          </w:p>
        </w:tc>
      </w:tr>
      <w:tr w:rsidR="00DC7C68" w:rsidRPr="00347928" w:rsidTr="0096041B">
        <w:tblPrEx>
          <w:tblCellMar>
            <w:left w:w="108" w:type="dxa"/>
            <w:right w:w="108" w:type="dxa"/>
          </w:tblCellMar>
        </w:tblPrEx>
        <w:trPr>
          <w:trHeight w:val="257"/>
        </w:trPr>
        <w:tc>
          <w:tcPr>
            <w:tcW w:w="10221" w:type="dxa"/>
            <w:gridSpan w:val="2"/>
            <w:shd w:val="clear" w:color="000000" w:fill="FFFFFF"/>
            <w:vAlign w:val="center"/>
            <w:hideMark/>
          </w:tcPr>
          <w:p w:rsidR="00DC7C68" w:rsidRPr="003E530B" w:rsidRDefault="00DC7C68" w:rsidP="00DC7C68">
            <w:pPr>
              <w:pStyle w:val="ac"/>
              <w:numPr>
                <w:ilvl w:val="0"/>
                <w:numId w:val="1"/>
              </w:numPr>
            </w:pPr>
            <w:r w:rsidRPr="003E530B">
              <w:t>Понятие национальной безопасности: интересы личности, общества и государства</w:t>
            </w:r>
          </w:p>
        </w:tc>
      </w:tr>
      <w:tr w:rsidR="00DC7C68" w:rsidRPr="00347928" w:rsidTr="0096041B">
        <w:tblPrEx>
          <w:tblCellMar>
            <w:left w:w="108" w:type="dxa"/>
            <w:right w:w="108" w:type="dxa"/>
          </w:tblCellMar>
        </w:tblPrEx>
        <w:trPr>
          <w:trHeight w:val="257"/>
        </w:trPr>
        <w:tc>
          <w:tcPr>
            <w:tcW w:w="10221" w:type="dxa"/>
            <w:gridSpan w:val="2"/>
            <w:shd w:val="clear" w:color="000000" w:fill="FFFFFF"/>
            <w:vAlign w:val="center"/>
            <w:hideMark/>
          </w:tcPr>
          <w:p w:rsidR="00DC7C68" w:rsidRPr="003E530B" w:rsidRDefault="00DC7C68" w:rsidP="00DC7C68">
            <w:pPr>
              <w:pStyle w:val="ac"/>
              <w:numPr>
                <w:ilvl w:val="0"/>
                <w:numId w:val="1"/>
              </w:numPr>
            </w:pPr>
            <w:r w:rsidRPr="003E530B">
              <w:t>Основные стратегические национальные приоритеты РФ</w:t>
            </w:r>
          </w:p>
        </w:tc>
      </w:tr>
    </w:tbl>
    <w:p w:rsidR="00DC7C68" w:rsidRPr="00347928" w:rsidRDefault="00DC7C68" w:rsidP="00DC7C68">
      <w:pPr>
        <w:pStyle w:val="ac"/>
        <w:ind w:left="0"/>
        <w:jc w:val="center"/>
      </w:pPr>
    </w:p>
    <w:p w:rsidR="00DC7C68" w:rsidRDefault="00DC7C68" w:rsidP="00DC7C68">
      <w:pPr>
        <w:pStyle w:val="ac"/>
        <w:ind w:left="0"/>
        <w:jc w:val="center"/>
      </w:pPr>
      <w:r w:rsidRPr="00347928">
        <w:t>Практико-ориентированные задачи</w:t>
      </w:r>
    </w:p>
    <w:p w:rsidR="009A430E" w:rsidRPr="00347928" w:rsidRDefault="009A430E" w:rsidP="00DC7C68">
      <w:pPr>
        <w:pStyle w:val="ac"/>
        <w:ind w:left="0"/>
        <w:jc w:val="center"/>
      </w:pPr>
    </w:p>
    <w:p w:rsidR="00DC7C68" w:rsidRDefault="00DC7C68" w:rsidP="00DC7C68">
      <w:pPr>
        <w:ind w:left="567" w:hanging="567"/>
        <w:jc w:val="both"/>
        <w:rPr>
          <w:u w:val="single"/>
        </w:rPr>
      </w:pPr>
      <w:r w:rsidRPr="00347928">
        <w:rPr>
          <w:u w:val="single"/>
        </w:rPr>
        <w:t>Типовые задачи репродуктивного уровня (оценка умений 4 балла за 2 задачи):</w:t>
      </w:r>
    </w:p>
    <w:p w:rsidR="009A430E" w:rsidRPr="00347928" w:rsidRDefault="009A430E" w:rsidP="00DC7C68">
      <w:pPr>
        <w:ind w:left="567" w:hanging="567"/>
        <w:jc w:val="both"/>
        <w:rPr>
          <w:u w:val="single"/>
        </w:rPr>
      </w:pPr>
    </w:p>
    <w:tbl>
      <w:tblPr>
        <w:tblW w:w="10678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678"/>
      </w:tblGrid>
      <w:tr w:rsidR="00DC7C68" w:rsidRPr="00347928" w:rsidTr="0096041B">
        <w:trPr>
          <w:trHeight w:val="247"/>
        </w:trPr>
        <w:tc>
          <w:tcPr>
            <w:tcW w:w="10678" w:type="dxa"/>
          </w:tcPr>
          <w:p w:rsidR="00B15FA7" w:rsidRPr="00B15FA7" w:rsidRDefault="003E530B" w:rsidP="00B15FA7">
            <w:pPr>
              <w:pStyle w:val="ac"/>
              <w:numPr>
                <w:ilvl w:val="0"/>
                <w:numId w:val="2"/>
              </w:numPr>
            </w:pPr>
            <w:r w:rsidRPr="00B15FA7">
              <w:t xml:space="preserve">Рассчитать прогнозную численность населения через 2 года </w:t>
            </w:r>
            <w:r w:rsidR="00B15FA7" w:rsidRPr="00B15FA7">
              <w:t>–</w:t>
            </w:r>
          </w:p>
          <w:p w:rsidR="00B15FA7" w:rsidRPr="00B15FA7" w:rsidRDefault="00B15FA7" w:rsidP="00B15FA7">
            <w:pPr>
              <w:pStyle w:val="ac"/>
              <w:numPr>
                <w:ilvl w:val="0"/>
                <w:numId w:val="2"/>
              </w:numPr>
            </w:pPr>
            <w:r w:rsidRPr="00B15FA7">
              <w:t>Определить прогнозные значения общего и специального коэффициентов рождаемости (в промилле, округлить до десятых):</w:t>
            </w:r>
          </w:p>
          <w:p w:rsidR="00DC7C68" w:rsidRPr="00B15FA7" w:rsidRDefault="00DC7C68" w:rsidP="00B15FA7">
            <w:pPr>
              <w:pStyle w:val="ac"/>
              <w:numPr>
                <w:ilvl w:val="0"/>
                <w:numId w:val="2"/>
              </w:numPr>
            </w:pPr>
            <w:r w:rsidRPr="00B15FA7">
              <w:t xml:space="preserve">Определить </w:t>
            </w:r>
            <w:r w:rsidR="006A786C" w:rsidRPr="00B15FA7">
              <w:t>коэффициенты</w:t>
            </w:r>
            <w:r w:rsidRPr="00B15FA7">
              <w:t xml:space="preserve"> демографической нагрузки (в промилле, округлить до целых)</w:t>
            </w:r>
          </w:p>
        </w:tc>
      </w:tr>
      <w:tr w:rsidR="00DC7C68" w:rsidRPr="00347928" w:rsidTr="0096041B">
        <w:trPr>
          <w:trHeight w:val="247"/>
        </w:trPr>
        <w:tc>
          <w:tcPr>
            <w:tcW w:w="10678" w:type="dxa"/>
          </w:tcPr>
          <w:p w:rsidR="00DC7C68" w:rsidRPr="00B15FA7" w:rsidRDefault="006A786C" w:rsidP="00B15FA7">
            <w:pPr>
              <w:pStyle w:val="ac"/>
              <w:numPr>
                <w:ilvl w:val="0"/>
                <w:numId w:val="2"/>
              </w:numPr>
            </w:pPr>
            <w:r w:rsidRPr="00B15FA7">
              <w:t>Определить прогнозный экономический потенциал населения (трлн. руб.)</w:t>
            </w:r>
          </w:p>
        </w:tc>
      </w:tr>
      <w:tr w:rsidR="00DC7C68" w:rsidRPr="00347928" w:rsidTr="0096041B">
        <w:trPr>
          <w:trHeight w:val="247"/>
        </w:trPr>
        <w:tc>
          <w:tcPr>
            <w:tcW w:w="10678" w:type="dxa"/>
          </w:tcPr>
          <w:p w:rsidR="00DC7C68" w:rsidRPr="00B15FA7" w:rsidRDefault="00E533CC" w:rsidP="00B15FA7">
            <w:pPr>
              <w:pStyle w:val="ac"/>
              <w:numPr>
                <w:ilvl w:val="0"/>
                <w:numId w:val="2"/>
              </w:numPr>
            </w:pPr>
            <w:r w:rsidRPr="00B15FA7">
              <w:t>Определить прогнозируемый на 2020 г. трудовой потенциал населения:</w:t>
            </w:r>
          </w:p>
        </w:tc>
      </w:tr>
      <w:tr w:rsidR="00DC7C68" w:rsidRPr="00347928" w:rsidTr="0096041B">
        <w:trPr>
          <w:trHeight w:val="247"/>
        </w:trPr>
        <w:tc>
          <w:tcPr>
            <w:tcW w:w="10678" w:type="dxa"/>
          </w:tcPr>
          <w:p w:rsidR="00DC7C68" w:rsidRPr="00B15FA7" w:rsidRDefault="006A786C" w:rsidP="00B15FA7">
            <w:pPr>
              <w:pStyle w:val="ac"/>
              <w:numPr>
                <w:ilvl w:val="0"/>
                <w:numId w:val="2"/>
              </w:numPr>
            </w:pPr>
            <w:r w:rsidRPr="00B15FA7">
              <w:t>Определить потребительский потенциал населения:</w:t>
            </w:r>
          </w:p>
        </w:tc>
      </w:tr>
      <w:tr w:rsidR="00DC7C68" w:rsidRPr="00347928" w:rsidTr="0096041B">
        <w:trPr>
          <w:trHeight w:val="247"/>
        </w:trPr>
        <w:tc>
          <w:tcPr>
            <w:tcW w:w="10678" w:type="dxa"/>
          </w:tcPr>
          <w:p w:rsidR="00DC7C68" w:rsidRPr="00B15FA7" w:rsidRDefault="006A786C" w:rsidP="00B15FA7">
            <w:pPr>
              <w:pStyle w:val="ac"/>
              <w:numPr>
                <w:ilvl w:val="0"/>
                <w:numId w:val="2"/>
              </w:numPr>
            </w:pPr>
            <w:r w:rsidRPr="00B15FA7">
              <w:t>Определить экономическую эффективность жизни населения:</w:t>
            </w:r>
          </w:p>
        </w:tc>
      </w:tr>
      <w:tr w:rsidR="00DC7C68" w:rsidRPr="00347928" w:rsidTr="00960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</w:trPr>
        <w:tc>
          <w:tcPr>
            <w:tcW w:w="10678" w:type="dxa"/>
            <w:tcBorders>
              <w:top w:val="nil"/>
              <w:left w:val="nil"/>
              <w:bottom w:val="nil"/>
              <w:right w:val="nil"/>
            </w:tcBorders>
          </w:tcPr>
          <w:p w:rsidR="00DC7C68" w:rsidRPr="00B15FA7" w:rsidRDefault="00DC7C68" w:rsidP="006A786C"/>
        </w:tc>
      </w:tr>
    </w:tbl>
    <w:p w:rsidR="009A430E" w:rsidRDefault="009A430E" w:rsidP="00DC7C68">
      <w:pPr>
        <w:ind w:left="567" w:hanging="567"/>
        <w:jc w:val="both"/>
        <w:rPr>
          <w:u w:val="single"/>
        </w:rPr>
      </w:pPr>
    </w:p>
    <w:p w:rsidR="009A430E" w:rsidRDefault="009A430E" w:rsidP="00DC7C68">
      <w:pPr>
        <w:ind w:left="567" w:hanging="567"/>
        <w:jc w:val="both"/>
        <w:rPr>
          <w:u w:val="single"/>
        </w:rPr>
      </w:pPr>
    </w:p>
    <w:p w:rsidR="009A430E" w:rsidRDefault="009A430E" w:rsidP="00DC7C68">
      <w:pPr>
        <w:ind w:left="567" w:hanging="567"/>
        <w:jc w:val="both"/>
        <w:rPr>
          <w:u w:val="single"/>
        </w:rPr>
      </w:pPr>
    </w:p>
    <w:p w:rsidR="009A430E" w:rsidRDefault="009A430E" w:rsidP="00DC7C68">
      <w:pPr>
        <w:ind w:left="567" w:hanging="567"/>
        <w:jc w:val="both"/>
        <w:rPr>
          <w:u w:val="single"/>
        </w:rPr>
      </w:pPr>
    </w:p>
    <w:p w:rsidR="009A430E" w:rsidRDefault="009A430E" w:rsidP="00DC7C68">
      <w:pPr>
        <w:ind w:left="567" w:hanging="567"/>
        <w:jc w:val="both"/>
        <w:rPr>
          <w:u w:val="single"/>
        </w:rPr>
      </w:pPr>
    </w:p>
    <w:p w:rsidR="009A430E" w:rsidRDefault="009A430E" w:rsidP="00DC7C68">
      <w:pPr>
        <w:ind w:left="567" w:hanging="567"/>
        <w:jc w:val="both"/>
        <w:rPr>
          <w:u w:val="single"/>
        </w:rPr>
      </w:pPr>
    </w:p>
    <w:p w:rsidR="009A430E" w:rsidRDefault="009A430E" w:rsidP="00DC7C68">
      <w:pPr>
        <w:ind w:left="567" w:hanging="567"/>
        <w:jc w:val="both"/>
        <w:rPr>
          <w:u w:val="single"/>
        </w:rPr>
      </w:pPr>
    </w:p>
    <w:p w:rsidR="009A430E" w:rsidRDefault="009A430E" w:rsidP="00DC7C68">
      <w:pPr>
        <w:ind w:left="567" w:hanging="567"/>
        <w:jc w:val="both"/>
        <w:rPr>
          <w:u w:val="single"/>
        </w:rPr>
      </w:pPr>
    </w:p>
    <w:p w:rsidR="009A430E" w:rsidRDefault="009A430E" w:rsidP="00DC7C68">
      <w:pPr>
        <w:ind w:left="567" w:hanging="567"/>
        <w:jc w:val="both"/>
        <w:rPr>
          <w:u w:val="single"/>
        </w:rPr>
      </w:pPr>
    </w:p>
    <w:p w:rsidR="009A430E" w:rsidRDefault="009A430E" w:rsidP="00DC7C68">
      <w:pPr>
        <w:ind w:left="567" w:hanging="567"/>
        <w:jc w:val="both"/>
        <w:rPr>
          <w:u w:val="single"/>
        </w:rPr>
      </w:pPr>
    </w:p>
    <w:p w:rsidR="009A430E" w:rsidRDefault="009A430E" w:rsidP="00DC7C68">
      <w:pPr>
        <w:ind w:left="567" w:hanging="567"/>
        <w:jc w:val="both"/>
        <w:rPr>
          <w:u w:val="single"/>
        </w:rPr>
      </w:pPr>
    </w:p>
    <w:p w:rsidR="009A430E" w:rsidRDefault="009A430E" w:rsidP="00DC7C68">
      <w:pPr>
        <w:ind w:left="567" w:hanging="567"/>
        <w:jc w:val="both"/>
        <w:rPr>
          <w:u w:val="single"/>
        </w:rPr>
      </w:pPr>
    </w:p>
    <w:p w:rsidR="009A430E" w:rsidRDefault="009A430E" w:rsidP="00DC7C68">
      <w:pPr>
        <w:ind w:left="567" w:hanging="567"/>
        <w:jc w:val="both"/>
        <w:rPr>
          <w:u w:val="single"/>
        </w:rPr>
      </w:pPr>
    </w:p>
    <w:p w:rsidR="009A430E" w:rsidRDefault="009A430E" w:rsidP="00DC7C68">
      <w:pPr>
        <w:ind w:left="567" w:hanging="567"/>
        <w:jc w:val="both"/>
        <w:rPr>
          <w:u w:val="single"/>
        </w:rPr>
      </w:pPr>
    </w:p>
    <w:p w:rsidR="009A430E" w:rsidRDefault="009A430E" w:rsidP="00DC7C68">
      <w:pPr>
        <w:ind w:left="567" w:hanging="567"/>
        <w:jc w:val="both"/>
        <w:rPr>
          <w:u w:val="single"/>
        </w:rPr>
      </w:pPr>
    </w:p>
    <w:p w:rsidR="009A430E" w:rsidRDefault="009A430E" w:rsidP="00DC7C68">
      <w:pPr>
        <w:ind w:left="567" w:hanging="567"/>
        <w:jc w:val="both"/>
        <w:rPr>
          <w:u w:val="single"/>
        </w:rPr>
      </w:pPr>
    </w:p>
    <w:p w:rsidR="009A430E" w:rsidRDefault="009A430E" w:rsidP="00DC7C68">
      <w:pPr>
        <w:ind w:left="567" w:hanging="567"/>
        <w:jc w:val="both"/>
        <w:rPr>
          <w:u w:val="single"/>
        </w:rPr>
      </w:pPr>
    </w:p>
    <w:p w:rsidR="009A430E" w:rsidRDefault="00DC7C68" w:rsidP="009A430E">
      <w:pPr>
        <w:ind w:left="567" w:hanging="567"/>
        <w:jc w:val="both"/>
        <w:rPr>
          <w:u w:val="single"/>
        </w:rPr>
      </w:pPr>
      <w:r w:rsidRPr="00347928">
        <w:rPr>
          <w:u w:val="single"/>
        </w:rPr>
        <w:lastRenderedPageBreak/>
        <w:t>Типовая задача творческого уровня (оценка навыков – 8 баллов):</w:t>
      </w:r>
    </w:p>
    <w:p w:rsidR="009A430E" w:rsidRDefault="009A430E" w:rsidP="009A430E">
      <w:pPr>
        <w:ind w:left="567" w:hanging="567"/>
        <w:jc w:val="both"/>
        <w:rPr>
          <w:u w:val="single"/>
        </w:rPr>
      </w:pPr>
    </w:p>
    <w:p w:rsidR="009A430E" w:rsidRDefault="00DC7C68" w:rsidP="009A430E">
      <w:pPr>
        <w:ind w:left="567" w:hanging="567"/>
        <w:jc w:val="both"/>
        <w:rPr>
          <w:bCs/>
        </w:rPr>
      </w:pPr>
      <w:r w:rsidRPr="00347928">
        <w:rPr>
          <w:bCs/>
        </w:rPr>
        <w:t xml:space="preserve">З. Построить региональный </w:t>
      </w:r>
      <w:r w:rsidR="009A430E">
        <w:rPr>
          <w:bCs/>
        </w:rPr>
        <w:t>топливны</w:t>
      </w:r>
      <w:r w:rsidRPr="00347928">
        <w:rPr>
          <w:bCs/>
        </w:rPr>
        <w:t>й баланс</w:t>
      </w:r>
    </w:p>
    <w:p w:rsidR="00AF6C48" w:rsidRDefault="00AF6C48" w:rsidP="009A430E">
      <w:pPr>
        <w:ind w:left="567" w:hanging="567"/>
        <w:jc w:val="both"/>
        <w:rPr>
          <w:bCs/>
        </w:rPr>
      </w:pPr>
    </w:p>
    <w:tbl>
      <w:tblPr>
        <w:tblW w:w="9327" w:type="dxa"/>
        <w:tblInd w:w="93" w:type="dxa"/>
        <w:tblLook w:val="04A0" w:firstRow="1" w:lastRow="0" w:firstColumn="1" w:lastColumn="0" w:noHBand="0" w:noVBand="1"/>
      </w:tblPr>
      <w:tblGrid>
        <w:gridCol w:w="1893"/>
        <w:gridCol w:w="1245"/>
        <w:gridCol w:w="1129"/>
        <w:gridCol w:w="1860"/>
        <w:gridCol w:w="1247"/>
        <w:gridCol w:w="1095"/>
        <w:gridCol w:w="1387"/>
      </w:tblGrid>
      <w:tr w:rsidR="00AF6C48" w:rsidTr="00AF6C48">
        <w:trPr>
          <w:trHeight w:val="375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Статьи баланса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Всего </w:t>
            </w:r>
            <w:proofErr w:type="spellStart"/>
            <w:r>
              <w:rPr>
                <w:color w:val="000000"/>
                <w:sz w:val="28"/>
                <w:szCs w:val="28"/>
              </w:rPr>
              <w:t>усл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топлива, 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.т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видам топлива в натуральном выражении</w:t>
            </w:r>
          </w:p>
        </w:tc>
      </w:tr>
      <w:tr w:rsidR="00AF6C48" w:rsidTr="00AF6C48">
        <w:trPr>
          <w:trHeight w:val="750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C48" w:rsidRDefault="00AF6C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C48" w:rsidRDefault="00AF6C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уголь, 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.т</w:t>
            </w:r>
            <w:proofErr w:type="spellEnd"/>
            <w:proofErr w:type="gram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нефтепродук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-ты, 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.т</w:t>
            </w:r>
            <w:proofErr w:type="spellEnd"/>
            <w:proofErr w:type="gram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газ, </w:t>
            </w:r>
            <w:proofErr w:type="gramStart"/>
            <w:r>
              <w:rPr>
                <w:color w:val="000000"/>
                <w:sz w:val="28"/>
                <w:szCs w:val="28"/>
              </w:rPr>
              <w:t>млн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торф, 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.т</w:t>
            </w:r>
            <w:proofErr w:type="spellEnd"/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дрова, 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color w:val="000000"/>
                <w:sz w:val="28"/>
                <w:szCs w:val="28"/>
              </w:rPr>
              <w:t>уб.м</w:t>
            </w:r>
            <w:proofErr w:type="spellEnd"/>
          </w:p>
        </w:tc>
      </w:tr>
      <w:tr w:rsidR="00AF6C48" w:rsidTr="00AF6C48">
        <w:trPr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C48" w:rsidRDefault="00AF6C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C48" w:rsidRDefault="00AF6C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коэффициент перевода натурального топлива в </w:t>
            </w:r>
            <w:proofErr w:type="gramStart"/>
            <w:r>
              <w:rPr>
                <w:i/>
                <w:iCs/>
                <w:color w:val="000000"/>
                <w:sz w:val="28"/>
                <w:szCs w:val="28"/>
              </w:rPr>
              <w:t>условное</w:t>
            </w:r>
            <w:proofErr w:type="gramEnd"/>
          </w:p>
        </w:tc>
      </w:tr>
      <w:tr w:rsidR="00AF6C48" w:rsidTr="00AF6C48">
        <w:trPr>
          <w:trHeight w:val="31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C48" w:rsidRDefault="00AF6C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C48" w:rsidRDefault="00AF6C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C48" w:rsidRDefault="00AF6C4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0,75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C48" w:rsidRDefault="00AF6C4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1,22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C48" w:rsidRDefault="00AF6C4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1,08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C48" w:rsidRDefault="00AF6C4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0,33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C48" w:rsidRDefault="00AF6C4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0,30</w:t>
            </w:r>
          </w:p>
        </w:tc>
      </w:tr>
      <w:tr w:rsidR="00AF6C48" w:rsidTr="00AF6C48">
        <w:trPr>
          <w:trHeight w:val="390"/>
        </w:trPr>
        <w:tc>
          <w:tcPr>
            <w:tcW w:w="93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Ресурсы</w:t>
            </w:r>
          </w:p>
        </w:tc>
      </w:tr>
      <w:tr w:rsidR="00AF6C48" w:rsidTr="00AF6C48">
        <w:trPr>
          <w:trHeight w:val="420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Остатки на начало года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48" w:rsidRDefault="00AF6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48" w:rsidRDefault="00AF6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48" w:rsidRDefault="00AF6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48" w:rsidRDefault="00AF6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48" w:rsidRDefault="00AF6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</w:t>
            </w:r>
          </w:p>
        </w:tc>
      </w:tr>
      <w:tr w:rsidR="00AF6C48" w:rsidTr="00AF6C48">
        <w:trPr>
          <w:trHeight w:val="37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Производство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48" w:rsidRDefault="00AF6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48" w:rsidRDefault="00AF6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48" w:rsidRDefault="00AF6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16526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48" w:rsidRDefault="00AF6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48" w:rsidRDefault="00AF6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AF6C48" w:rsidTr="00AF6C48">
        <w:trPr>
          <w:trHeight w:val="37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Покупка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48" w:rsidRDefault="00AF6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C48" w:rsidRDefault="00AF6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F6C48" w:rsidTr="00AF6C48">
        <w:trPr>
          <w:trHeight w:val="37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F6C48" w:rsidRDefault="00AF6C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</w:tr>
      <w:tr w:rsidR="00AF6C48" w:rsidTr="00AF6C48">
        <w:trPr>
          <w:trHeight w:val="390"/>
        </w:trPr>
        <w:tc>
          <w:tcPr>
            <w:tcW w:w="9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Распределение</w:t>
            </w:r>
          </w:p>
        </w:tc>
      </w:tr>
      <w:tr w:rsidR="00AF6C48" w:rsidTr="00AF6C48">
        <w:trPr>
          <w:trHeight w:val="390"/>
        </w:trPr>
        <w:tc>
          <w:tcPr>
            <w:tcW w:w="19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C48" w:rsidRDefault="00AF6C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Текущие потребности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нормативная структура</w:t>
            </w:r>
          </w:p>
        </w:tc>
      </w:tr>
      <w:tr w:rsidR="00AF6C48" w:rsidTr="00AF6C48">
        <w:trPr>
          <w:trHeight w:val="390"/>
        </w:trPr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C48" w:rsidRDefault="00AF6C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</w:t>
            </w:r>
          </w:p>
        </w:tc>
      </w:tr>
      <w:tr w:rsidR="00AF6C48" w:rsidTr="00AF6C48">
        <w:trPr>
          <w:trHeight w:val="375"/>
        </w:trPr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C48" w:rsidRDefault="00AF6C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</w:tr>
      <w:tr w:rsidR="00AF6C48" w:rsidTr="00AF6C48">
        <w:trPr>
          <w:trHeight w:val="37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Продажа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</w:tr>
      <w:tr w:rsidR="00AF6C48" w:rsidTr="00AF6C48">
        <w:trPr>
          <w:trHeight w:val="750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Нормативные запасы на конец года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48" w:rsidRDefault="00AF6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</w:t>
            </w:r>
          </w:p>
        </w:tc>
      </w:tr>
      <w:tr w:rsidR="00AF6C48" w:rsidTr="00AF6C48">
        <w:trPr>
          <w:trHeight w:val="37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F6C48" w:rsidRDefault="00AF6C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F6C48" w:rsidRDefault="00AF6C48">
            <w:pPr>
              <w:jc w:val="center"/>
              <w:rPr>
                <w:color w:val="F2F2F2"/>
                <w:sz w:val="28"/>
                <w:szCs w:val="28"/>
              </w:rPr>
            </w:pPr>
            <w:r>
              <w:rPr>
                <w:color w:val="F2F2F2"/>
                <w:sz w:val="28"/>
                <w:szCs w:val="28"/>
              </w:rPr>
              <w:t> </w:t>
            </w:r>
          </w:p>
        </w:tc>
      </w:tr>
    </w:tbl>
    <w:p w:rsidR="00AF6C48" w:rsidRDefault="00AF6C48" w:rsidP="009A430E">
      <w:pPr>
        <w:ind w:left="567" w:hanging="567"/>
        <w:jc w:val="both"/>
        <w:rPr>
          <w:bCs/>
        </w:rPr>
      </w:pPr>
    </w:p>
    <w:tbl>
      <w:tblPr>
        <w:tblW w:w="10486" w:type="dxa"/>
        <w:tblInd w:w="89" w:type="dxa"/>
        <w:tblLook w:val="04A0" w:firstRow="1" w:lastRow="0" w:firstColumn="1" w:lastColumn="0" w:noHBand="0" w:noVBand="1"/>
      </w:tblPr>
      <w:tblGrid>
        <w:gridCol w:w="2388"/>
        <w:gridCol w:w="1319"/>
        <w:gridCol w:w="1244"/>
        <w:gridCol w:w="1672"/>
        <w:gridCol w:w="1374"/>
        <w:gridCol w:w="1207"/>
        <w:gridCol w:w="1282"/>
      </w:tblGrid>
      <w:tr w:rsidR="009A430E" w:rsidRPr="009A430E" w:rsidTr="00AF6C48">
        <w:trPr>
          <w:trHeight w:val="248"/>
        </w:trPr>
        <w:tc>
          <w:tcPr>
            <w:tcW w:w="3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30E" w:rsidRPr="009A430E" w:rsidRDefault="009A430E" w:rsidP="00AF6C48">
            <w:pPr>
              <w:rPr>
                <w:color w:val="000000"/>
              </w:rPr>
            </w:pPr>
            <w:r w:rsidRPr="009A430E">
              <w:rPr>
                <w:color w:val="000000"/>
              </w:rPr>
              <w:t>Объем выработки электроэнергии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30E" w:rsidRPr="009A430E" w:rsidRDefault="009A430E" w:rsidP="009A430E">
            <w:pPr>
              <w:jc w:val="right"/>
              <w:rPr>
                <w:color w:val="000000"/>
              </w:rPr>
            </w:pPr>
            <w:r w:rsidRPr="009A430E">
              <w:rPr>
                <w:color w:val="000000"/>
              </w:rPr>
              <w:t>15000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30E" w:rsidRPr="009A430E" w:rsidRDefault="009A430E" w:rsidP="009A430E">
            <w:pPr>
              <w:rPr>
                <w:color w:val="000000"/>
              </w:rPr>
            </w:pPr>
            <w:proofErr w:type="gramStart"/>
            <w:r w:rsidRPr="009A430E">
              <w:rPr>
                <w:color w:val="000000"/>
              </w:rPr>
              <w:t>млн</w:t>
            </w:r>
            <w:proofErr w:type="gramEnd"/>
            <w:r w:rsidRPr="009A430E">
              <w:rPr>
                <w:color w:val="000000"/>
              </w:rPr>
              <w:t xml:space="preserve"> кВт-ч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30E" w:rsidRPr="009A430E" w:rsidRDefault="009A430E" w:rsidP="009A430E">
            <w:pPr>
              <w:rPr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30E" w:rsidRPr="009A430E" w:rsidRDefault="009A430E" w:rsidP="009A430E">
            <w:pPr>
              <w:rPr>
                <w:color w:val="00000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30E" w:rsidRPr="009A430E" w:rsidRDefault="009A430E" w:rsidP="009A430E">
            <w:pPr>
              <w:rPr>
                <w:color w:val="000000"/>
              </w:rPr>
            </w:pPr>
          </w:p>
        </w:tc>
      </w:tr>
      <w:tr w:rsidR="009A430E" w:rsidRPr="009A430E" w:rsidTr="00AF6C48">
        <w:trPr>
          <w:trHeight w:val="258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30E" w:rsidRPr="009A430E" w:rsidRDefault="009A430E" w:rsidP="009A430E">
            <w:pPr>
              <w:rPr>
                <w:color w:val="000000"/>
              </w:rPr>
            </w:pPr>
            <w:r w:rsidRPr="009A430E">
              <w:rPr>
                <w:color w:val="000000"/>
              </w:rPr>
              <w:t>Нормативный расход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30E" w:rsidRPr="009A430E" w:rsidRDefault="009A430E" w:rsidP="009A4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30E" w:rsidRPr="009A430E" w:rsidRDefault="009A430E" w:rsidP="009A430E">
            <w:pPr>
              <w:jc w:val="right"/>
              <w:rPr>
                <w:color w:val="000000"/>
              </w:rPr>
            </w:pPr>
            <w:r w:rsidRPr="009A430E">
              <w:rPr>
                <w:color w:val="000000"/>
              </w:rPr>
              <w:t>0,52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30E" w:rsidRPr="009A430E" w:rsidRDefault="009A430E" w:rsidP="009A430E">
            <w:pPr>
              <w:rPr>
                <w:color w:val="000000"/>
              </w:rPr>
            </w:pPr>
            <w:r w:rsidRPr="009A430E">
              <w:rPr>
                <w:color w:val="000000"/>
              </w:rPr>
              <w:t xml:space="preserve">кг/ </w:t>
            </w:r>
            <w:proofErr w:type="gramStart"/>
            <w:r w:rsidRPr="009A430E">
              <w:rPr>
                <w:color w:val="000000"/>
              </w:rPr>
              <w:t>кВт-ч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30E" w:rsidRPr="009A430E" w:rsidRDefault="009A430E" w:rsidP="009A430E">
            <w:pPr>
              <w:rPr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30E" w:rsidRPr="009A430E" w:rsidRDefault="009A430E" w:rsidP="009A430E">
            <w:pPr>
              <w:rPr>
                <w:color w:val="00000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30E" w:rsidRPr="009A430E" w:rsidRDefault="009A430E" w:rsidP="009A430E">
            <w:pPr>
              <w:rPr>
                <w:color w:val="000000"/>
              </w:rPr>
            </w:pPr>
          </w:p>
        </w:tc>
      </w:tr>
    </w:tbl>
    <w:p w:rsidR="009A430E" w:rsidRPr="009A430E" w:rsidRDefault="009A430E" w:rsidP="00DC7C68">
      <w:pPr>
        <w:shd w:val="clear" w:color="auto" w:fill="FFFFFF"/>
        <w:rPr>
          <w:bCs/>
        </w:rPr>
      </w:pPr>
    </w:p>
    <w:sectPr w:rsidR="009A430E" w:rsidRPr="009A430E" w:rsidSect="00C2294B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832B1"/>
    <w:multiLevelType w:val="hybridMultilevel"/>
    <w:tmpl w:val="C0C03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04172"/>
    <w:multiLevelType w:val="hybridMultilevel"/>
    <w:tmpl w:val="09C2B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C68"/>
    <w:rsid w:val="000B1A71"/>
    <w:rsid w:val="0020231D"/>
    <w:rsid w:val="00234554"/>
    <w:rsid w:val="003E530B"/>
    <w:rsid w:val="004D6BF1"/>
    <w:rsid w:val="00646211"/>
    <w:rsid w:val="006A786C"/>
    <w:rsid w:val="006B421C"/>
    <w:rsid w:val="006E7875"/>
    <w:rsid w:val="0078696B"/>
    <w:rsid w:val="007E29CE"/>
    <w:rsid w:val="007F1274"/>
    <w:rsid w:val="009A430E"/>
    <w:rsid w:val="00A4140E"/>
    <w:rsid w:val="00AF6C48"/>
    <w:rsid w:val="00B15FA7"/>
    <w:rsid w:val="00C100CF"/>
    <w:rsid w:val="00C1399B"/>
    <w:rsid w:val="00C41FE9"/>
    <w:rsid w:val="00DC7C68"/>
    <w:rsid w:val="00E533CC"/>
    <w:rsid w:val="00F1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68"/>
    <w:pPr>
      <w:ind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C100CF"/>
    <w:pPr>
      <w:keepNext/>
      <w:pageBreakBefore/>
      <w:ind w:firstLine="709"/>
      <w:jc w:val="center"/>
      <w:outlineLvl w:val="0"/>
    </w:pPr>
    <w:rPr>
      <w:rFonts w:eastAsiaTheme="majorEastAsia" w:cstheme="majorBidi"/>
      <w:b/>
    </w:rPr>
  </w:style>
  <w:style w:type="paragraph" w:styleId="2">
    <w:name w:val="heading 2"/>
    <w:basedOn w:val="a"/>
    <w:next w:val="a"/>
    <w:link w:val="20"/>
    <w:autoRedefine/>
    <w:qFormat/>
    <w:rsid w:val="00C100CF"/>
    <w:pPr>
      <w:keepNext/>
      <w:spacing w:before="100" w:beforeAutospacing="1" w:after="100" w:afterAutospacing="1"/>
      <w:ind w:firstLine="709"/>
      <w:jc w:val="center"/>
      <w:outlineLvl w:val="1"/>
    </w:pPr>
    <w:rPr>
      <w:rFonts w:eastAsiaTheme="majorEastAsia" w:cs="Courier New"/>
      <w:b/>
      <w:szCs w:val="32"/>
    </w:rPr>
  </w:style>
  <w:style w:type="paragraph" w:styleId="3">
    <w:name w:val="heading 3"/>
    <w:basedOn w:val="a"/>
    <w:next w:val="a"/>
    <w:link w:val="30"/>
    <w:autoRedefine/>
    <w:qFormat/>
    <w:rsid w:val="00C100CF"/>
    <w:pPr>
      <w:keepNext/>
      <w:spacing w:after="120"/>
      <w:jc w:val="center"/>
      <w:outlineLvl w:val="2"/>
    </w:pPr>
    <w:rPr>
      <w:rFonts w:eastAsiaTheme="majorEastAsia" w:cstheme="majorBidi"/>
      <w:bCs/>
    </w:rPr>
  </w:style>
  <w:style w:type="paragraph" w:styleId="4">
    <w:name w:val="heading 4"/>
    <w:basedOn w:val="a"/>
    <w:next w:val="a"/>
    <w:link w:val="40"/>
    <w:autoRedefine/>
    <w:qFormat/>
    <w:rsid w:val="00C100CF"/>
    <w:pPr>
      <w:keepNext/>
      <w:spacing w:before="240" w:after="60"/>
      <w:jc w:val="center"/>
      <w:outlineLvl w:val="3"/>
    </w:pPr>
    <w:rPr>
      <w:rFonts w:eastAsiaTheme="majorEastAsia" w:cstheme="majorBidi"/>
      <w:b/>
      <w:bCs/>
      <w:i/>
    </w:rPr>
  </w:style>
  <w:style w:type="paragraph" w:styleId="5">
    <w:name w:val="heading 5"/>
    <w:basedOn w:val="a"/>
    <w:next w:val="a"/>
    <w:link w:val="50"/>
    <w:semiHidden/>
    <w:unhideWhenUsed/>
    <w:qFormat/>
    <w:rsid w:val="002345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23455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2345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2345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23455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554"/>
    <w:rPr>
      <w:rFonts w:eastAsiaTheme="majorEastAsia" w:cstheme="majorBidi"/>
      <w:b/>
      <w:sz w:val="28"/>
      <w:szCs w:val="28"/>
      <w:shd w:val="clear" w:color="auto" w:fill="FFFFFF"/>
    </w:rPr>
  </w:style>
  <w:style w:type="character" w:customStyle="1" w:styleId="20">
    <w:name w:val="Заголовок 2 Знак"/>
    <w:basedOn w:val="a0"/>
    <w:link w:val="2"/>
    <w:rsid w:val="00234554"/>
    <w:rPr>
      <w:rFonts w:eastAsiaTheme="majorEastAsia" w:cs="Courier New"/>
      <w:b/>
      <w:sz w:val="28"/>
      <w:szCs w:val="32"/>
      <w:shd w:val="clear" w:color="auto" w:fill="FFFFFF"/>
    </w:rPr>
  </w:style>
  <w:style w:type="character" w:customStyle="1" w:styleId="30">
    <w:name w:val="Заголовок 3 Знак"/>
    <w:basedOn w:val="a0"/>
    <w:link w:val="3"/>
    <w:rsid w:val="00C100CF"/>
    <w:rPr>
      <w:rFonts w:eastAsiaTheme="majorEastAsia" w:cstheme="majorBidi"/>
      <w:bCs/>
      <w:sz w:val="28"/>
      <w:szCs w:val="28"/>
      <w:shd w:val="clear" w:color="auto" w:fill="FFFFFF"/>
    </w:rPr>
  </w:style>
  <w:style w:type="character" w:customStyle="1" w:styleId="40">
    <w:name w:val="Заголовок 4 Знак"/>
    <w:basedOn w:val="a0"/>
    <w:link w:val="4"/>
    <w:rsid w:val="00234554"/>
    <w:rPr>
      <w:rFonts w:eastAsiaTheme="majorEastAsia" w:cstheme="majorBidi"/>
      <w:b/>
      <w:bCs/>
      <w:i/>
      <w:sz w:val="28"/>
      <w:szCs w:val="28"/>
      <w:shd w:val="clear" w:color="auto" w:fill="FFFFFF"/>
    </w:rPr>
  </w:style>
  <w:style w:type="character" w:customStyle="1" w:styleId="50">
    <w:name w:val="Заголовок 5 Знак"/>
    <w:basedOn w:val="a0"/>
    <w:link w:val="5"/>
    <w:semiHidden/>
    <w:rsid w:val="00234554"/>
    <w:rPr>
      <w:rFonts w:asciiTheme="majorHAnsi" w:eastAsiaTheme="majorEastAsia" w:hAnsiTheme="majorHAnsi" w:cstheme="majorBidi"/>
      <w:color w:val="243F60" w:themeColor="accent1" w:themeShade="7F"/>
      <w:sz w:val="28"/>
      <w:szCs w:val="28"/>
      <w:shd w:val="clear" w:color="auto" w:fill="FFFFFF"/>
    </w:rPr>
  </w:style>
  <w:style w:type="character" w:customStyle="1" w:styleId="60">
    <w:name w:val="Заголовок 6 Знак"/>
    <w:basedOn w:val="a0"/>
    <w:link w:val="6"/>
    <w:semiHidden/>
    <w:rsid w:val="00234554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shd w:val="clear" w:color="auto" w:fill="FFFFFF"/>
    </w:rPr>
  </w:style>
  <w:style w:type="character" w:customStyle="1" w:styleId="70">
    <w:name w:val="Заголовок 7 Знак"/>
    <w:basedOn w:val="a0"/>
    <w:link w:val="7"/>
    <w:semiHidden/>
    <w:rsid w:val="0023455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shd w:val="clear" w:color="auto" w:fill="FFFFFF"/>
    </w:rPr>
  </w:style>
  <w:style w:type="character" w:customStyle="1" w:styleId="80">
    <w:name w:val="Заголовок 8 Знак"/>
    <w:basedOn w:val="a0"/>
    <w:link w:val="8"/>
    <w:semiHidden/>
    <w:rsid w:val="00234554"/>
    <w:rPr>
      <w:rFonts w:asciiTheme="majorHAnsi" w:eastAsiaTheme="majorEastAsia" w:hAnsiTheme="majorHAnsi" w:cstheme="majorBidi"/>
      <w:color w:val="404040" w:themeColor="text1" w:themeTint="BF"/>
      <w:shd w:val="clear" w:color="auto" w:fill="FFFFFF"/>
    </w:rPr>
  </w:style>
  <w:style w:type="character" w:customStyle="1" w:styleId="90">
    <w:name w:val="Заголовок 9 Знак"/>
    <w:basedOn w:val="a0"/>
    <w:link w:val="9"/>
    <w:semiHidden/>
    <w:rsid w:val="00234554"/>
    <w:rPr>
      <w:rFonts w:asciiTheme="majorHAnsi" w:eastAsiaTheme="majorEastAsia" w:hAnsiTheme="majorHAnsi" w:cstheme="majorBidi"/>
      <w:i/>
      <w:iCs/>
      <w:color w:val="404040" w:themeColor="text1" w:themeTint="BF"/>
      <w:shd w:val="clear" w:color="auto" w:fill="FFFFFF"/>
    </w:rPr>
  </w:style>
  <w:style w:type="paragraph" w:styleId="a3">
    <w:name w:val="caption"/>
    <w:basedOn w:val="a"/>
    <w:next w:val="a"/>
    <w:autoRedefine/>
    <w:qFormat/>
    <w:rsid w:val="00C100CF"/>
    <w:pPr>
      <w:spacing w:after="120"/>
      <w:jc w:val="right"/>
    </w:pPr>
    <w:rPr>
      <w:bCs/>
      <w:szCs w:val="20"/>
    </w:rPr>
  </w:style>
  <w:style w:type="paragraph" w:styleId="a4">
    <w:name w:val="Title"/>
    <w:basedOn w:val="a"/>
    <w:next w:val="a"/>
    <w:link w:val="a5"/>
    <w:qFormat/>
    <w:rsid w:val="002345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2345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shd w:val="clear" w:color="auto" w:fill="FFFFFF"/>
    </w:rPr>
  </w:style>
  <w:style w:type="paragraph" w:styleId="a6">
    <w:name w:val="Subtitle"/>
    <w:basedOn w:val="a"/>
    <w:next w:val="a"/>
    <w:link w:val="a7"/>
    <w:qFormat/>
    <w:rsid w:val="00234554"/>
    <w:pPr>
      <w:numPr>
        <w:ilvl w:val="1"/>
      </w:numPr>
      <w:ind w:left="14" w:firstLine="128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rsid w:val="002345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shd w:val="clear" w:color="auto" w:fill="FFFFFF"/>
    </w:rPr>
  </w:style>
  <w:style w:type="character" w:styleId="a8">
    <w:name w:val="Strong"/>
    <w:basedOn w:val="a0"/>
    <w:qFormat/>
    <w:rsid w:val="00234554"/>
    <w:rPr>
      <w:b/>
      <w:bCs/>
    </w:rPr>
  </w:style>
  <w:style w:type="character" w:styleId="a9">
    <w:name w:val="Emphasis"/>
    <w:qFormat/>
    <w:rsid w:val="00234554"/>
    <w:rPr>
      <w:i/>
      <w:iCs/>
    </w:rPr>
  </w:style>
  <w:style w:type="paragraph" w:styleId="aa">
    <w:name w:val="No Spacing"/>
    <w:basedOn w:val="a"/>
    <w:link w:val="ab"/>
    <w:uiPriority w:val="1"/>
    <w:qFormat/>
    <w:rsid w:val="00234554"/>
  </w:style>
  <w:style w:type="character" w:customStyle="1" w:styleId="ab">
    <w:name w:val="Без интервала Знак"/>
    <w:basedOn w:val="a0"/>
    <w:link w:val="aa"/>
    <w:uiPriority w:val="1"/>
    <w:rsid w:val="00234554"/>
    <w:rPr>
      <w:rFonts w:cs="Arial"/>
      <w:sz w:val="28"/>
      <w:szCs w:val="28"/>
      <w:shd w:val="clear" w:color="auto" w:fill="FFFFFF"/>
    </w:rPr>
  </w:style>
  <w:style w:type="paragraph" w:styleId="ac">
    <w:name w:val="List Paragraph"/>
    <w:basedOn w:val="a"/>
    <w:uiPriority w:val="34"/>
    <w:qFormat/>
    <w:rsid w:val="002345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34554"/>
    <w:rPr>
      <w:rFonts w:eastAsiaTheme="majorEastAsia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34554"/>
    <w:rPr>
      <w:rFonts w:eastAsiaTheme="majorEastAsia" w:cs="Arial"/>
      <w:i/>
      <w:iCs/>
      <w:color w:val="000000" w:themeColor="text1"/>
      <w:sz w:val="28"/>
      <w:szCs w:val="28"/>
      <w:shd w:val="clear" w:color="auto" w:fill="FFFFFF"/>
    </w:rPr>
  </w:style>
  <w:style w:type="paragraph" w:styleId="ad">
    <w:name w:val="Intense Quote"/>
    <w:basedOn w:val="a"/>
    <w:next w:val="a"/>
    <w:link w:val="ae"/>
    <w:uiPriority w:val="30"/>
    <w:qFormat/>
    <w:rsid w:val="0023455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34554"/>
    <w:rPr>
      <w:rFonts w:eastAsiaTheme="majorEastAsia" w:cs="Arial"/>
      <w:b/>
      <w:bCs/>
      <w:i/>
      <w:iCs/>
      <w:color w:val="4F81BD" w:themeColor="accent1"/>
      <w:sz w:val="28"/>
      <w:szCs w:val="28"/>
      <w:shd w:val="clear" w:color="auto" w:fill="FFFFFF"/>
    </w:rPr>
  </w:style>
  <w:style w:type="character" w:styleId="af">
    <w:name w:val="Subtle Emphasis"/>
    <w:uiPriority w:val="19"/>
    <w:qFormat/>
    <w:rsid w:val="0023455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34554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3455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3455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3455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34554"/>
    <w:pPr>
      <w:keepLines/>
      <w:pageBreakBefore w:val="0"/>
      <w:widowControl w:val="0"/>
      <w:autoSpaceDE w:val="0"/>
      <w:autoSpaceDN w:val="0"/>
      <w:adjustRightInd w:val="0"/>
      <w:spacing w:before="480"/>
      <w:ind w:firstLine="128"/>
      <w:jc w:val="both"/>
      <w:outlineLvl w:val="9"/>
    </w:pPr>
    <w:rPr>
      <w:rFonts w:asciiTheme="majorHAnsi" w:hAnsiTheme="majorHAnsi"/>
      <w:b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StGAU</cp:lastModifiedBy>
  <cp:revision>4</cp:revision>
  <dcterms:created xsi:type="dcterms:W3CDTF">2017-04-28T10:01:00Z</dcterms:created>
  <dcterms:modified xsi:type="dcterms:W3CDTF">2020-05-06T12:00:00Z</dcterms:modified>
</cp:coreProperties>
</file>